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</w:tblGrid>
      <w:tr>
        <w:tc>
          <w:tcPr>
            <w:tcW w:type="pct" w:w="74%"/>
            <w:shd w:fill="FDEAE7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EC3013"/>
                <w:sz w:val="36"/>
                <w:szCs w:val="36"/>
              </w:rPr>
              <w:t xml:space="preserve">Glossary of terms</w:t>
            </w:r>
          </w:p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CPCCCM2006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Sample RTO · Release 1</w:t>
            </w:r>
          </w:p>
        </w:tc>
        <w:tc>
          <w:tcPr>
            <w:tcW w:type="pct" w:w="26%"/>
            <w:shd w:fill="FDEAE7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  <w:jc w:val="center"/>
            </w:pPr>
            <w:r>
              <w:rPr>
                <w:b w:val="false"/>
                <w:bCs w:val="false"/>
                <w:color w:val="6B6560"/>
                <w:sz w:val="16"/>
                <w:szCs w:val="16"/>
              </w:rPr>
              <w:t xml:space="preserve">LOGO</w:t>
            </w:r>
          </w:p>
          <w:p>
            <w:pPr>
              <w:spacing w:after="140"/>
              <w:jc w:val="center"/>
            </w:pPr>
            <w:r>
              <w:rPr>
                <w:b w:val="false"/>
                <w:bCs w:val="false"/>
                <w:color w:val="6B6560"/>
                <w:sz w:val="16"/>
                <w:szCs w:val="16"/>
              </w:rPr>
              <w:t xml:space="preserve">Issued 30 August 2026</w:t>
            </w:r>
          </w:p>
        </w:tc>
      </w:tr>
    </w:tbl>
    <w:p>
      <w:pPr>
        <w:spacing w:after="60"/>
      </w:pPr>
      <w:r>
        <w:rPr>
          <w:b w:val="false"/>
          <w:bCs w:val="false"/>
          <w:color w:val="201E1D"/>
          <w:sz w:val="22"/>
          <w:szCs w:val="22"/>
        </w:rPr>
        <w:t xml:space="preserve"/>
      </w:r>
    </w:p>
    <w:p>
      <w:pPr>
        <w:spacing w:after="140"/>
      </w:pPr>
      <w:r>
        <w:rPr>
          <w:b w:val="false"/>
          <w:bCs w:val="false"/>
          <w:color w:val="6B6560"/>
          <w:sz w:val="18"/>
          <w:szCs w:val="18"/>
        </w:rPr>
        <w:t xml:space="preserve">The terms and short forms used in this unit, in plain English. Add your own in the blank rows as you meet them.</w:t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</w:tblGrid>
      <w:tr>
        <w:tc>
          <w:tcPr>
            <w:tcW w:type="pct" w:w="24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Term</w:t>
            </w:r>
          </w:p>
        </w:tc>
        <w:tc>
          <w:tcPr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What it means</w:t>
            </w:r>
          </w:p>
        </w:tc>
      </w:tr>
      <w:tr>
        <w:tc>
          <w:tcPr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JSA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Job safety analysis — a form that breaks a job into steps and lists the hazards and controls for each step.</w:t>
            </w:r>
          </w:p>
        </w:tc>
      </w:tr>
      <w:tr>
        <w:tc>
          <w:tcPr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SWMS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Safe work method statement — a legally required document for high-risk construction work describing how it will be done safely.</w:t>
            </w:r>
          </w:p>
        </w:tc>
      </w:tr>
      <w:tr>
        <w:tc>
          <w:tcPr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SDS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Safety data sheet — the manufacturer’s information sheet for a chemical: hazards, handling, storage, first aid.</w:t>
            </w:r>
          </w:p>
        </w:tc>
      </w:tr>
      <w:tr>
        <w:tc>
          <w:tcPr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PPE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Personal protective equipment — gear worn to protect you: hard hat, boots, gloves, glasses, hi-vis, hearing protection.</w:t>
            </w:r>
          </w:p>
        </w:tc>
      </w:tr>
      <w:tr>
        <w:tc>
          <w:tcPr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hazard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Anything with the potential to cause harm — a substance, a tool, a work practice or a situation.</w:t>
            </w:r>
          </w:p>
        </w:tc>
      </w:tr>
      <w:tr>
        <w:tc>
          <w:tcPr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risk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The chance that a hazard actually causes harm, taking in how likely it is and how serious it would be.</w:t>
            </w:r>
          </w:p>
        </w:tc>
      </w:tr>
      <w:tr>
        <w:tc>
          <w:tcPr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toolbox talk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 short on-site safety meeting before work starts, covering the day’s tasks and hazards.</w:t>
            </w:r>
          </w:p>
        </w:tc>
      </w:tr>
      <w:tr>
        <w:tc>
          <w:tcPr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exclusion zone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 marked area workers must keep out of — around plant, a drop zone, or hazardous work.</w:t>
            </w:r>
          </w:p>
        </w:tc>
      </w:tr>
      <w:tr>
        <w:tc>
          <w:tcPr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barricade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 physical barrier that keeps people away from a hazard or a work area.</w:t>
            </w:r>
          </w:p>
        </w:tc>
      </w:tr>
      <w:tr>
        <w:tc>
          <w:tcPr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manual handling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Lifting, carrying, pushing or pulling loads — one of the biggest causes of workplace injury.</w:t>
            </w:r>
          </w:p>
        </w:tc>
      </w:tr>
      <w:tr>
        <w:tc>
          <w:tcPr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housekeeping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Keeping the work area clean and clear — leads tidy, materials stacked, no trip hazards.</w:t>
            </w:r>
          </w:p>
        </w:tc>
      </w:tr>
      <w:tr>
        <w:tc>
          <w:tcPr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scaffold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 temporary structure for working at height. Above 4 m it is only erected or altered by licensed scaffolders.</w:t>
            </w:r>
          </w:p>
        </w:tc>
      </w:tr>
      <w:tr>
        <w:tc>
          <w:tcPr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trench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An excavation. Trenches 1.5 m or deeper need shoring, benching or battering before anyone enters.</w:t>
            </w:r>
          </w:p>
        </w:tc>
      </w:tr>
      <w:tr>
        <w:tc>
          <w:tcPr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tag out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Attaching a danger or out-of-service tag so faulty or isolated equipment is not used.</w:t>
            </w:r>
          </w:p>
        </w:tc>
      </w:tr>
      <w:tr>
        <w:tc>
          <w:tcPr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silica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Dust from cutting concrete, brick or stone. It causes silicosis — use wet cutting or extraction and a respirator.</w:t>
            </w:r>
          </w:p>
        </w:tc>
      </w:tr>
      <w:tr>
        <w:tc>
          <w:tcPr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benchmark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 fixed point of known height that levels are worked from, and also the standard an assessor marks your answer against.</w:t>
            </w:r>
          </w:p>
        </w:tc>
      </w:tr>
      <w:tr>
        <w:tc>
          <w:tcPr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datum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The reference height everything on a job is measured up or down from.</w:t>
            </w:r>
          </w:p>
        </w:tc>
      </w:tr>
      <w:tr>
        <w:tc>
          <w:tcPr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plumb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Exactly vertical. Checked with a spirit level, plumb bob or laser.</w:t>
            </w:r>
          </w:p>
        </w:tc>
      </w:tr>
      <w:tr>
        <w:tc>
          <w:tcPr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tolerance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How far out a measurement is allowed to be and still be acceptable.</w:t>
            </w:r>
          </w:p>
        </w:tc>
      </w:tr>
      <w:tr>
        <w:tc>
          <w:tcPr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set out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Marking the positions and heights of the work on the ground before building starts.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008" w:right="1008" w:bottom="1008" w:left="100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4D0" w:sz="4"/>
      </w:pBdr>
      <w:spacing w:before="60"/>
    </w:pPr>
    <w:r>
      <w:rPr>
        <w:color w:val="6B6560"/>
        <w:sz w:val="16"/>
        <w:szCs w:val="16"/>
      </w:rPr>
      <w:t xml:space="preserve">Glossary of terms · Issued 30 August 2026 · </w:t>
    </w:r>
    <w:r>
      <w:rPr>
        <w:color w:val="6B6560"/>
        <w:sz w:val="16"/>
        <w:szCs w:val="16"/>
      </w:rPr>
      <w:t xml:space="preserve">Page </w:t>
    </w:r>
    <w:r>
      <w:rPr>
        <w:color w:val="6B6560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6B6560"/>
        <w:sz w:val="16"/>
        <w:szCs w:val="16"/>
      </w:rPr>
      <w:t xml:space="preserve"> of </w:t>
    </w:r>
    <w:r>
      <w:rPr>
        <w:color w:val="6B6560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r>
      <w:rPr>
        <w:color w:val="6B6560"/>
        <w:sz w:val="16"/>
        <w:szCs w:val="16"/>
      </w:rPr>
      <w:t xml:space="preserve">CPCCCM2006 Apply basic levelling procedures is © Commonwealth of Australia, reproduced from training.gov.au under a Creative Commons Attribution-NoDerivatives licence. https://training.gov.au/training/details/CPCCCM2006</w:t>
    </w:r>
  </w:p>
  <w:p>
    <w:r>
      <w:rPr>
        <w:color w:val="6B6560"/>
        <w:sz w:val="16"/>
        <w:szCs w:val="16"/>
      </w:rPr>
      <w:t xml:space="preserve">Learning content and assessment items in this document were drafted with AI assistance and must be reviewed by a qualified assessor before use with students.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4D0" w:sz="4"/>
      </w:pBdr>
      <w:spacing w:after="60"/>
      <w:jc w:val="right"/>
    </w:pPr>
    <w:r>
      <w:rPr>
        <w:color w:val="6B6560"/>
        <w:sz w:val="16"/>
        <w:szCs w:val="16"/>
      </w:rPr>
      <w:t xml:space="preserve">Glossary of terms · CPCCCM2006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2026-08-30T08:30:28.404Z</dcterms:created>
  <dcterms:modified xsi:type="dcterms:W3CDTF">2026-08-30T08:30:28.404Z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